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73821" w:rsidRPr="00CF3AA2" w:rsidRDefault="00DA649E" w:rsidP="00C7382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F131AF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C73821">
        <w:rPr>
          <w:color w:val="000000"/>
          <w:sz w:val="24"/>
          <w:szCs w:val="24"/>
        </w:rPr>
        <w:t xml:space="preserve"> теплоснабжения</w:t>
      </w:r>
    </w:p>
    <w:p w:rsidR="00BF795C" w:rsidRDefault="00C717AA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616871" w:rsidRDefault="00C717AA" w:rsidP="00616871">
      <w:pP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«Пустозерский сельсовет» ЗР НАО</w:t>
      </w:r>
    </w:p>
    <w:p w:rsidR="00AA4104" w:rsidRPr="00312D99" w:rsidRDefault="00AA4104" w:rsidP="00AA410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>(актуализация на 202</w:t>
      </w:r>
      <w:r>
        <w:rPr>
          <w:color w:val="000000"/>
          <w:sz w:val="24"/>
          <w:szCs w:val="24"/>
        </w:rPr>
        <w:t xml:space="preserve">5 </w:t>
      </w:r>
      <w:r w:rsidRPr="00312D99">
        <w:rPr>
          <w:color w:val="000000"/>
          <w:sz w:val="24"/>
          <w:szCs w:val="24"/>
        </w:rPr>
        <w:t>г.)</w:t>
      </w:r>
    </w:p>
    <w:p w:rsidR="00F131AF" w:rsidRDefault="00F131AF" w:rsidP="00616871">
      <w:pPr>
        <w:tabs>
          <w:tab w:val="left" w:pos="6315"/>
        </w:tabs>
        <w:spacing w:line="240" w:lineRule="auto"/>
        <w:ind w:firstLine="0"/>
        <w:jc w:val="center"/>
        <w:rPr>
          <w:color w:val="000000"/>
          <w:sz w:val="24"/>
          <w:szCs w:val="24"/>
        </w:rPr>
      </w:pPr>
    </w:p>
    <w:p w:rsidR="00F131AF" w:rsidRDefault="00F131AF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A4104" w:rsidRDefault="00AA4104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A4104" w:rsidRDefault="00AA4104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C73821" w:rsidRDefault="00C7382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A018E" w:rsidRDefault="004A018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9E4B26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  <w:bookmarkStart w:id="0" w:name="_gjdgxs" w:colFirst="0" w:colLast="0"/>
      <w:bookmarkEnd w:id="0"/>
    </w:p>
    <w:p w:rsidR="00616871" w:rsidRDefault="00616871" w:rsidP="00C73821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16871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BA4002" w:rsidRDefault="00F400C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982837452"/>
        <w:docPartObj>
          <w:docPartGallery w:val="Table of Contents"/>
          <w:docPartUnique/>
        </w:docPartObj>
      </w:sdtPr>
      <w:sdtEndPr/>
      <w:sdtContent>
        <w:p w:rsidR="00BA4002" w:rsidRPr="00DC31FB" w:rsidRDefault="00ED7C74" w:rsidP="00DC31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DC31FB">
            <w:fldChar w:fldCharType="begin"/>
          </w:r>
          <w:r w:rsidR="00F400C2" w:rsidRPr="00DC31FB">
            <w:instrText xml:space="preserve"> TOC \h \u \z </w:instrText>
          </w:r>
          <w:r w:rsidRPr="00DC31FB">
            <w:fldChar w:fldCharType="separate"/>
          </w:r>
          <w:r w:rsidRPr="00DC31FB">
            <w:fldChar w:fldCharType="begin"/>
          </w:r>
          <w:r w:rsidR="00F400C2" w:rsidRPr="00DC31FB">
            <w:instrText xml:space="preserve"> PAGEREF _2s8eyo1 \h </w:instrText>
          </w:r>
          <w:r w:rsidRPr="00DC31FB">
            <w:fldChar w:fldCharType="separate"/>
          </w:r>
          <w:r w:rsidR="00F400C2" w:rsidRPr="00DC31FB">
            <w:rPr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DC31FB">
            <w:rPr>
              <w:color w:val="000000"/>
              <w:sz w:val="24"/>
              <w:szCs w:val="24"/>
            </w:rPr>
            <w:tab/>
          </w:r>
          <w:r w:rsidRPr="00DC31FB">
            <w:fldChar w:fldCharType="end"/>
          </w:r>
        </w:p>
        <w:p w:rsidR="00BA4002" w:rsidRPr="00DC31FB" w:rsidRDefault="009A2038" w:rsidP="00DC31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F400C2" w:rsidRPr="00DC31FB">
              <w:rPr>
                <w:color w:val="000000"/>
                <w:sz w:val="24"/>
                <w:szCs w:val="24"/>
              </w:rPr>
              <w:t>9.1.</w:t>
            </w:r>
            <w:r w:rsidR="00F400C2" w:rsidRPr="00DC31FB">
              <w:rPr>
                <w:color w:val="000000"/>
                <w:sz w:val="24"/>
                <w:szCs w:val="24"/>
              </w:rPr>
              <w:tab/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DC31FB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DC31FB" w:rsidRDefault="009A2038" w:rsidP="00DC31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F400C2" w:rsidRPr="00DC31FB">
              <w:rPr>
                <w:color w:val="000000"/>
                <w:sz w:val="24"/>
                <w:szCs w:val="24"/>
              </w:rPr>
              <w:t>9.2.</w:t>
            </w:r>
            <w:r w:rsidR="00F400C2" w:rsidRPr="00DC31FB">
              <w:rPr>
                <w:color w:val="000000"/>
                <w:sz w:val="24"/>
                <w:szCs w:val="24"/>
              </w:rPr>
              <w:tab/>
              <w:t>Выбор и обоснование метода регулирования отпуска тепловой энергии от источников тепловой энергии</w:t>
            </w:r>
            <w:r w:rsidR="00F400C2" w:rsidRPr="00DC31FB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DC31FB" w:rsidRDefault="009A2038" w:rsidP="00DC31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F400C2" w:rsidRPr="00DC31FB">
              <w:rPr>
                <w:color w:val="000000"/>
                <w:sz w:val="24"/>
                <w:szCs w:val="24"/>
              </w:rPr>
              <w:t>9.3.</w:t>
            </w:r>
            <w:r w:rsidR="00F400C2" w:rsidRPr="00DC31FB">
              <w:rPr>
                <w:color w:val="000000"/>
                <w:sz w:val="24"/>
                <w:szCs w:val="24"/>
              </w:rPr>
              <w:tab/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F400C2" w:rsidRPr="00DC31FB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DC31FB" w:rsidRDefault="009A2038" w:rsidP="00DC31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F400C2" w:rsidRPr="00DC31FB">
              <w:rPr>
                <w:color w:val="000000"/>
                <w:sz w:val="24"/>
                <w:szCs w:val="24"/>
              </w:rPr>
              <w:t>9.4.</w:t>
            </w:r>
            <w:r w:rsidR="00F400C2" w:rsidRPr="00DC31FB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DC31FB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DC31FB" w:rsidRDefault="009A2038" w:rsidP="00DC31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F400C2" w:rsidRPr="00DC31FB">
              <w:rPr>
                <w:color w:val="000000"/>
                <w:sz w:val="24"/>
                <w:szCs w:val="24"/>
              </w:rPr>
              <w:t>9.5.</w:t>
            </w:r>
            <w:r w:rsidR="00F400C2" w:rsidRPr="00DC31FB">
              <w:rPr>
                <w:color w:val="000000"/>
                <w:sz w:val="24"/>
                <w:szCs w:val="24"/>
              </w:rPr>
              <w:tab/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F400C2" w:rsidRPr="00DC31FB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DC31FB" w:rsidRDefault="009A2038" w:rsidP="00DC31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F400C2" w:rsidRPr="00DC31FB">
              <w:rPr>
                <w:color w:val="000000"/>
                <w:sz w:val="24"/>
                <w:szCs w:val="24"/>
              </w:rPr>
              <w:t>9.6.</w:t>
            </w:r>
            <w:r w:rsidR="00F400C2" w:rsidRPr="00DC31FB">
              <w:rPr>
                <w:color w:val="000000"/>
                <w:sz w:val="24"/>
                <w:szCs w:val="24"/>
              </w:rPr>
              <w:tab/>
              <w:t>Предложения по источникам инвестиций</w:t>
            </w:r>
            <w:r w:rsidR="00F400C2" w:rsidRPr="00DC31FB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DC31FB" w:rsidRDefault="009A2038" w:rsidP="00DC31F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F400C2" w:rsidRPr="00DC31FB">
              <w:rPr>
                <w:color w:val="000000"/>
                <w:sz w:val="24"/>
                <w:szCs w:val="24"/>
              </w:rPr>
              <w:t>9.7.</w:t>
            </w:r>
            <w:r w:rsidR="00F400C2" w:rsidRPr="00DC31FB">
              <w:rPr>
                <w:color w:val="000000"/>
                <w:sz w:val="24"/>
                <w:szCs w:val="24"/>
              </w:rPr>
              <w:tab/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</w:hyperlink>
        </w:p>
        <w:p w:rsidR="00BA4002" w:rsidRDefault="00ED7C74" w:rsidP="00DC31FB">
          <w:pPr>
            <w:spacing w:line="240" w:lineRule="auto"/>
            <w:ind w:firstLine="0"/>
          </w:pPr>
          <w:r w:rsidRPr="00DC31FB">
            <w:fldChar w:fldCharType="end"/>
          </w:r>
        </w:p>
      </w:sdtContent>
    </w:sdt>
    <w:p w:rsidR="00C73821" w:rsidRDefault="00C73821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C73821" w:rsidRDefault="00C73821" w:rsidP="00C73821">
      <w:pPr>
        <w:rPr>
          <w:sz w:val="24"/>
          <w:szCs w:val="24"/>
        </w:rPr>
      </w:pPr>
    </w:p>
    <w:p w:rsidR="00C73821" w:rsidRDefault="00C73821" w:rsidP="00C73821">
      <w:pPr>
        <w:tabs>
          <w:tab w:val="left" w:pos="68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A4002" w:rsidRPr="00C73821" w:rsidRDefault="00C73821" w:rsidP="00C73821">
      <w:pPr>
        <w:tabs>
          <w:tab w:val="left" w:pos="6825"/>
        </w:tabs>
        <w:rPr>
          <w:sz w:val="24"/>
          <w:szCs w:val="24"/>
        </w:rPr>
        <w:sectPr w:rsidR="00BA4002" w:rsidRPr="00C73821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BA4002" w:rsidRPr="00EE3400" w:rsidRDefault="00F400C2" w:rsidP="00DC31FB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2s8eyo1" w:colFirst="0" w:colLast="0"/>
      <w:bookmarkEnd w:id="1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EE3400" w:rsidRDefault="00EE3400" w:rsidP="00DC31FB">
      <w:pPr>
        <w:pStyle w:val="ad"/>
        <w:spacing w:line="240" w:lineRule="auto"/>
        <w:ind w:left="0"/>
        <w:rPr>
          <w:sz w:val="24"/>
          <w:szCs w:val="24"/>
        </w:rPr>
      </w:pPr>
      <w:r w:rsidRPr="00EE3400">
        <w:rPr>
          <w:sz w:val="24"/>
          <w:szCs w:val="24"/>
        </w:rPr>
        <w:t>Предложения отсутствуют по причине отсутствия в эксплуатации открытых систем теплоснабжения.</w:t>
      </w:r>
    </w:p>
    <w:p w:rsidR="00C73821" w:rsidRPr="00EE3400" w:rsidRDefault="00C73821" w:rsidP="00C73821">
      <w:pPr>
        <w:pStyle w:val="ad"/>
        <w:spacing w:line="240" w:lineRule="auto"/>
        <w:ind w:left="0"/>
        <w:rPr>
          <w:sz w:val="24"/>
          <w:szCs w:val="24"/>
        </w:rPr>
      </w:pPr>
    </w:p>
    <w:p w:rsidR="00BA4002" w:rsidRPr="00EE3400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17dp8vu" w:colFirst="0" w:colLast="0"/>
      <w:bookmarkEnd w:id="2"/>
      <w:r w:rsidRPr="00EE3400">
        <w:rPr>
          <w:sz w:val="24"/>
          <w:szCs w:val="24"/>
        </w:rPr>
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</w:t>
      </w:r>
      <w:r w:rsidR="00117FB9">
        <w:rPr>
          <w:sz w:val="24"/>
          <w:szCs w:val="24"/>
        </w:rPr>
        <w:br/>
      </w:r>
      <w:r w:rsidRPr="00EE3400">
        <w:rPr>
          <w:sz w:val="24"/>
          <w:szCs w:val="24"/>
        </w:rPr>
        <w:t xml:space="preserve">к тепловым сетям, обеспечивающим перевод потребителей, </w:t>
      </w:r>
      <w:r w:rsidR="00BF795C" w:rsidRPr="00EE3400">
        <w:rPr>
          <w:sz w:val="24"/>
          <w:szCs w:val="24"/>
        </w:rPr>
        <w:t>подключённых</w:t>
      </w:r>
      <w:r w:rsidRPr="00EE3400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BA4002" w:rsidRPr="00EE3400" w:rsidRDefault="00F400C2" w:rsidP="00C73821">
      <w:pPr>
        <w:spacing w:line="240" w:lineRule="auto"/>
        <w:rPr>
          <w:sz w:val="24"/>
          <w:szCs w:val="24"/>
        </w:rPr>
      </w:pPr>
      <w:bookmarkStart w:id="3" w:name="_3rdcrjn" w:colFirst="0" w:colLast="0"/>
      <w:bookmarkEnd w:id="3"/>
      <w:r w:rsidRPr="00EE3400">
        <w:rPr>
          <w:sz w:val="24"/>
          <w:szCs w:val="24"/>
        </w:rPr>
        <w:t xml:space="preserve">В системе теплоснабжения </w:t>
      </w:r>
      <w:r w:rsidR="00C717AA">
        <w:rPr>
          <w:sz w:val="24"/>
          <w:szCs w:val="24"/>
        </w:rPr>
        <w:t>Сельского поселения «Пустозерский сельсовет» ЗР НАО</w:t>
      </w:r>
      <w:r w:rsidR="00C717AA">
        <w:rPr>
          <w:b/>
          <w:szCs w:val="24"/>
        </w:rPr>
        <w:t xml:space="preserve"> </w:t>
      </w:r>
      <w:r w:rsidR="00117FB9">
        <w:rPr>
          <w:b/>
          <w:szCs w:val="24"/>
        </w:rPr>
        <w:br/>
      </w:r>
      <w:r w:rsidR="0031037E">
        <w:rPr>
          <w:sz w:val="24"/>
          <w:szCs w:val="24"/>
        </w:rPr>
        <w:t>по состоянию на 202</w:t>
      </w:r>
      <w:r w:rsidR="003049D8">
        <w:rPr>
          <w:sz w:val="24"/>
          <w:szCs w:val="24"/>
        </w:rPr>
        <w:t>3</w:t>
      </w:r>
      <w:r w:rsidRPr="00EE3400">
        <w:rPr>
          <w:sz w:val="24"/>
          <w:szCs w:val="24"/>
        </w:rPr>
        <w:t xml:space="preserve"> г. горячего водоснабжени</w:t>
      </w:r>
      <w:r w:rsidR="00EE3400" w:rsidRPr="00EE3400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</w:t>
      </w:r>
      <w:r w:rsidR="00C73821" w:rsidRPr="00EE3400">
        <w:rPr>
          <w:sz w:val="24"/>
          <w:szCs w:val="24"/>
        </w:rPr>
        <w:t>не</w:t>
      </w:r>
      <w:r w:rsidR="00117FB9">
        <w:rPr>
          <w:sz w:val="24"/>
          <w:szCs w:val="24"/>
        </w:rPr>
        <w:t xml:space="preserve"> предоставляется.</w:t>
      </w:r>
    </w:p>
    <w:p w:rsidR="00BA4002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соответствии с п.</w:t>
      </w:r>
      <w:r w:rsidR="00117FB9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>8 ст.</w:t>
      </w:r>
      <w:r w:rsidR="0031037E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 xml:space="preserve">40 Федерального закона </w:t>
      </w:r>
      <w:r w:rsidR="0031037E" w:rsidRPr="00616871">
        <w:rPr>
          <w:sz w:val="24"/>
          <w:szCs w:val="24"/>
        </w:rPr>
        <w:t>№</w:t>
      </w:r>
      <w:r w:rsidR="0031037E">
        <w:rPr>
          <w:sz w:val="24"/>
          <w:szCs w:val="24"/>
        </w:rPr>
        <w:t xml:space="preserve"> </w:t>
      </w:r>
      <w:r w:rsidR="0031037E" w:rsidRPr="00616871">
        <w:rPr>
          <w:sz w:val="24"/>
          <w:szCs w:val="24"/>
        </w:rPr>
        <w:t xml:space="preserve">416 </w:t>
      </w:r>
      <w:r w:rsidRPr="00616871">
        <w:rPr>
          <w:sz w:val="24"/>
          <w:szCs w:val="24"/>
        </w:rPr>
        <w:t xml:space="preserve">от 7 декабря 2011 года </w:t>
      </w:r>
      <w:r w:rsidR="00117FB9">
        <w:rPr>
          <w:sz w:val="24"/>
          <w:szCs w:val="24"/>
        </w:rPr>
        <w:br/>
      </w:r>
      <w:r w:rsidRPr="00616871">
        <w:rPr>
          <w:sz w:val="24"/>
          <w:szCs w:val="24"/>
        </w:rPr>
        <w:t xml:space="preserve">«О водоснабжении и водоотведении»: в случае, если горячее водоснабжение осуществляется </w:t>
      </w:r>
      <w:r w:rsidR="00117FB9">
        <w:rPr>
          <w:sz w:val="24"/>
          <w:szCs w:val="24"/>
        </w:rPr>
        <w:br/>
      </w:r>
      <w:r w:rsidRPr="00616871">
        <w:rPr>
          <w:sz w:val="24"/>
          <w:szCs w:val="24"/>
        </w:rPr>
        <w:t xml:space="preserve">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</w:t>
      </w:r>
      <w:r w:rsidR="00117FB9">
        <w:rPr>
          <w:sz w:val="24"/>
          <w:szCs w:val="24"/>
        </w:rPr>
        <w:br/>
      </w:r>
      <w:r w:rsidRPr="00616871">
        <w:rPr>
          <w:sz w:val="24"/>
          <w:szCs w:val="24"/>
        </w:rPr>
        <w:t>с использованием открытых систем теплоснабжения (горячего водоснабжения) и перевод абонентов, подключенных к таким системам, на иные системы горячего водоснабжения)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в сфере теплоснабжения».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26in1rg" w:colFirst="0" w:colLast="0"/>
      <w:bookmarkEnd w:id="4"/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 ГВС </w:t>
      </w:r>
      <w:r w:rsidR="00117FB9">
        <w:rPr>
          <w:sz w:val="24"/>
          <w:szCs w:val="24"/>
        </w:rPr>
        <w:br/>
      </w:r>
      <w:r>
        <w:rPr>
          <w:sz w:val="24"/>
          <w:szCs w:val="24"/>
        </w:rPr>
        <w:t xml:space="preserve">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="00F400C2" w:rsidRPr="00616871">
        <w:rPr>
          <w:sz w:val="24"/>
          <w:szCs w:val="24"/>
        </w:rPr>
        <w:t xml:space="preserve"> реконструкции или изменения существующих тепловых сетей</w:t>
      </w:r>
      <w:r>
        <w:rPr>
          <w:sz w:val="24"/>
          <w:szCs w:val="24"/>
        </w:rPr>
        <w:t xml:space="preserve"> не </w:t>
      </w:r>
      <w:r w:rsidRPr="00616871">
        <w:rPr>
          <w:sz w:val="24"/>
          <w:szCs w:val="24"/>
        </w:rPr>
        <w:t>требует</w:t>
      </w:r>
      <w:r>
        <w:rPr>
          <w:sz w:val="24"/>
          <w:szCs w:val="24"/>
        </w:rPr>
        <w:t>ся.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616871">
        <w:rPr>
          <w:sz w:val="24"/>
          <w:szCs w:val="24"/>
        </w:rPr>
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Расчёт инвестиций не проводится так как открытых систем нет.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1ksv4uv" w:colFirst="0" w:colLast="0"/>
      <w:bookmarkEnd w:id="7"/>
      <w:r w:rsidRPr="00616871">
        <w:rPr>
          <w:sz w:val="24"/>
          <w:szCs w:val="24"/>
        </w:rPr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с Постановлением правительства РФ</w:t>
      </w:r>
      <w:r w:rsidR="0031037E">
        <w:rPr>
          <w:sz w:val="24"/>
          <w:szCs w:val="24"/>
        </w:rPr>
        <w:t xml:space="preserve"> </w:t>
      </w:r>
      <w:r w:rsidR="0031037E" w:rsidRPr="00616871">
        <w:rPr>
          <w:sz w:val="24"/>
          <w:szCs w:val="24"/>
        </w:rPr>
        <w:t>№</w:t>
      </w:r>
      <w:r w:rsidR="0031037E">
        <w:rPr>
          <w:sz w:val="24"/>
          <w:szCs w:val="24"/>
        </w:rPr>
        <w:t xml:space="preserve"> </w:t>
      </w:r>
      <w:r w:rsidR="0031037E" w:rsidRPr="00616871">
        <w:rPr>
          <w:sz w:val="24"/>
          <w:szCs w:val="24"/>
        </w:rPr>
        <w:t xml:space="preserve">452 </w:t>
      </w:r>
      <w:r w:rsidRPr="00616871">
        <w:rPr>
          <w:sz w:val="24"/>
          <w:szCs w:val="24"/>
        </w:rPr>
        <w:t xml:space="preserve">от 16.05.2014 «Об утверждении Правил определения плановых и </w:t>
      </w:r>
      <w:r w:rsidR="0031037E" w:rsidRPr="00616871">
        <w:rPr>
          <w:sz w:val="24"/>
          <w:szCs w:val="24"/>
        </w:rPr>
        <w:t>расчёта</w:t>
      </w:r>
      <w:r w:rsidRPr="00616871">
        <w:rPr>
          <w:sz w:val="24"/>
          <w:szCs w:val="24"/>
        </w:rPr>
        <w:t xml:space="preserve">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5C6B41" w:rsidRDefault="005C6B41" w:rsidP="00C73821">
      <w:pPr>
        <w:spacing w:line="240" w:lineRule="auto"/>
        <w:rPr>
          <w:sz w:val="24"/>
          <w:szCs w:val="24"/>
        </w:rPr>
      </w:pPr>
    </w:p>
    <w:p w:rsidR="00117FB9" w:rsidRDefault="00117FB9" w:rsidP="00C73821">
      <w:pPr>
        <w:spacing w:line="240" w:lineRule="auto"/>
        <w:rPr>
          <w:sz w:val="24"/>
          <w:szCs w:val="24"/>
        </w:rPr>
      </w:pPr>
    </w:p>
    <w:p w:rsidR="00117FB9" w:rsidRPr="00616871" w:rsidRDefault="00117FB9" w:rsidP="00C73821">
      <w:pPr>
        <w:spacing w:line="240" w:lineRule="auto"/>
        <w:rPr>
          <w:sz w:val="24"/>
          <w:szCs w:val="24"/>
        </w:rPr>
      </w:pPr>
    </w:p>
    <w:p w:rsidR="00BA4002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44sinio" w:colFirst="0" w:colLast="0"/>
      <w:bookmarkEnd w:id="8"/>
      <w:r w:rsidRPr="00616871">
        <w:rPr>
          <w:sz w:val="24"/>
          <w:szCs w:val="24"/>
        </w:rPr>
        <w:lastRenderedPageBreak/>
        <w:t>Предложения по источникам инвестиций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Наиболее значительные финансовые вложения требуются для устройства ИТП </w:t>
      </w:r>
      <w:r w:rsidR="00117FB9">
        <w:rPr>
          <w:sz w:val="24"/>
          <w:szCs w:val="24"/>
        </w:rPr>
        <w:br/>
      </w:r>
      <w:r w:rsidRPr="00616871">
        <w:rPr>
          <w:sz w:val="24"/>
          <w:szCs w:val="24"/>
        </w:rPr>
        <w:t>у потребителей. Необходимо также обратить внимание на то, что данные системы конструктивно располагаются внутри дома, относятся к общедомовым инженерным системам и соответственно, должны принадлежать собственникам квартир и помещений МКД (многоквартирного дома).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этой связи в качестве источников финансирования ИТП могут являться: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- средства фонда капитального ремонта: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- целевые платежи населения и других собственников помещений. 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Для осуществления реконструкции тепловых и водопроводных сетей, а также источников ресурсоснабжающих организаций наиболее очевидной является схема финансирования </w:t>
      </w:r>
      <w:r w:rsidR="00117FB9">
        <w:rPr>
          <w:sz w:val="24"/>
          <w:szCs w:val="24"/>
        </w:rPr>
        <w:br/>
      </w:r>
      <w:r w:rsidRPr="00616871">
        <w:rPr>
          <w:sz w:val="24"/>
          <w:szCs w:val="24"/>
        </w:rPr>
        <w:t>за счет собственных средств. При этом необходимо учитывать следующие факторы: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1. Собственные средства организации, которые ресурсоснабжающие организации могут направить на финансирование проекта, ограничены объемом амортизационных отчислений, включенных в необходимую валовую выручку по тепловой энергии или холодной воде.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2. Основные фонды ресурсоснабжающих организаций, работающих на территории </w:t>
      </w:r>
      <w:r w:rsidR="00C717AA">
        <w:rPr>
          <w:sz w:val="24"/>
          <w:szCs w:val="24"/>
        </w:rPr>
        <w:t>Сельского поселения «Пустозерский сельсовет» ЗР НАО</w:t>
      </w:r>
      <w:r w:rsidR="00C717AA">
        <w:rPr>
          <w:b/>
          <w:szCs w:val="24"/>
        </w:rPr>
        <w:t xml:space="preserve"> </w:t>
      </w:r>
      <w:r w:rsidRPr="00616871">
        <w:rPr>
          <w:sz w:val="24"/>
          <w:szCs w:val="24"/>
        </w:rPr>
        <w:t xml:space="preserve">имеют </w:t>
      </w:r>
      <w:r w:rsidR="00117FB9">
        <w:rPr>
          <w:sz w:val="24"/>
          <w:szCs w:val="24"/>
        </w:rPr>
        <w:t xml:space="preserve">большой </w:t>
      </w:r>
      <w:r w:rsidRPr="00616871">
        <w:rPr>
          <w:sz w:val="24"/>
          <w:szCs w:val="24"/>
        </w:rPr>
        <w:t>износ, поэтому, как правило, они используют источник финансирования – амортизационные отчисления на реконструкцию своих объектов в целях обеспечения надежности и качества.</w:t>
      </w:r>
    </w:p>
    <w:p w:rsidR="00BA4002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 xml:space="preserve">Выполнение мероприятий по реконструкцию тепловых сетей и источников теплоснабжающих организаций с привлечением средств инвесторов, а также бюджетного финансирования в данной схеме </w:t>
      </w:r>
      <w:r w:rsidR="00117FB9">
        <w:rPr>
          <w:sz w:val="24"/>
          <w:szCs w:val="24"/>
        </w:rPr>
        <w:t xml:space="preserve">рассматривается. </w:t>
      </w:r>
    </w:p>
    <w:p w:rsidR="00117FB9" w:rsidRPr="00616871" w:rsidRDefault="00117FB9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качестве источников инвестиций предлагается использовать, как собственные средства ресурсоснабжающей организации и амортизационные отчисления, так бюджетные инвестиции разных уровней.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2jxsxqh" w:colFirst="0" w:colLast="0"/>
      <w:bookmarkEnd w:id="9"/>
      <w:r w:rsidRPr="00616871">
        <w:rPr>
          <w:sz w:val="24"/>
          <w:szCs w:val="24"/>
        </w:rPr>
        <w:t xml:space="preserve"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</w:t>
      </w:r>
      <w:r w:rsidR="00117FB9">
        <w:rPr>
          <w:sz w:val="24"/>
          <w:szCs w:val="24"/>
        </w:rPr>
        <w:br/>
      </w:r>
      <w:r w:rsidRPr="00616871">
        <w:rPr>
          <w:sz w:val="24"/>
          <w:szCs w:val="24"/>
        </w:rPr>
        <w:t xml:space="preserve">в том числе с учетом </w:t>
      </w:r>
      <w:r w:rsidR="009A2038">
        <w:rPr>
          <w:sz w:val="24"/>
          <w:szCs w:val="24"/>
        </w:rPr>
        <w:t>введе</w:t>
      </w:r>
      <w:bookmarkStart w:id="10" w:name="_GoBack"/>
      <w:bookmarkEnd w:id="10"/>
      <w:r w:rsidR="0031037E" w:rsidRPr="00616871">
        <w:rPr>
          <w:sz w:val="24"/>
          <w:szCs w:val="24"/>
        </w:rPr>
        <w:t>нных</w:t>
      </w:r>
      <w:r w:rsidRPr="00616871">
        <w:rPr>
          <w:sz w:val="24"/>
          <w:szCs w:val="24"/>
        </w:rPr>
        <w:t xml:space="preserve"> в эксплуатацию переоборудованных центральных </w:t>
      </w:r>
      <w:r w:rsidR="00117FB9">
        <w:rPr>
          <w:sz w:val="24"/>
          <w:szCs w:val="24"/>
        </w:rPr>
        <w:br/>
      </w:r>
      <w:r w:rsidRPr="00616871">
        <w:rPr>
          <w:sz w:val="24"/>
          <w:szCs w:val="24"/>
        </w:rPr>
        <w:t>и индивидуальных тепловых пунктов</w:t>
      </w:r>
    </w:p>
    <w:p w:rsidR="00BA4002" w:rsidRPr="00616871" w:rsidRDefault="00EE3400" w:rsidP="00C73821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sectPr w:rsidR="00BA4002" w:rsidRPr="00616871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568" w:rsidRDefault="00962568">
      <w:pPr>
        <w:spacing w:line="240" w:lineRule="auto"/>
      </w:pPr>
      <w:r>
        <w:separator/>
      </w:r>
    </w:p>
  </w:endnote>
  <w:endnote w:type="continuationSeparator" w:id="0">
    <w:p w:rsidR="00962568" w:rsidRDefault="009625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ED7C74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ED7C74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ED7C74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ED7C74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C717A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616871">
      <w:rPr>
        <w:sz w:val="20"/>
        <w:szCs w:val="20"/>
      </w:rPr>
      <w:t>п. Искателей</w:t>
    </w:r>
  </w:p>
  <w:p w:rsidR="00616871" w:rsidRDefault="00C717A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AA4104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Pr="003049D8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3049D8">
      <w:rPr>
        <w:color w:val="000000"/>
        <w:sz w:val="16"/>
        <w:szCs w:val="16"/>
      </w:rPr>
      <w:t xml:space="preserve">Страница </w:t>
    </w:r>
    <w:r w:rsidR="00ED7C74" w:rsidRPr="003049D8">
      <w:rPr>
        <w:color w:val="000000"/>
        <w:sz w:val="16"/>
        <w:szCs w:val="16"/>
      </w:rPr>
      <w:fldChar w:fldCharType="begin"/>
    </w:r>
    <w:r w:rsidRPr="003049D8">
      <w:rPr>
        <w:color w:val="000000"/>
        <w:sz w:val="16"/>
        <w:szCs w:val="16"/>
      </w:rPr>
      <w:instrText>PAGE</w:instrText>
    </w:r>
    <w:r w:rsidR="00ED7C74" w:rsidRPr="003049D8">
      <w:rPr>
        <w:color w:val="000000"/>
        <w:sz w:val="16"/>
        <w:szCs w:val="16"/>
      </w:rPr>
      <w:fldChar w:fldCharType="separate"/>
    </w:r>
    <w:r w:rsidR="009A2038">
      <w:rPr>
        <w:noProof/>
        <w:color w:val="000000"/>
        <w:sz w:val="16"/>
        <w:szCs w:val="16"/>
      </w:rPr>
      <w:t>2</w:t>
    </w:r>
    <w:r w:rsidR="00ED7C74" w:rsidRPr="003049D8">
      <w:rPr>
        <w:color w:val="000000"/>
        <w:sz w:val="16"/>
        <w:szCs w:val="16"/>
      </w:rPr>
      <w:fldChar w:fldCharType="end"/>
    </w:r>
    <w:r w:rsidRPr="003049D8">
      <w:rPr>
        <w:color w:val="000000"/>
        <w:sz w:val="16"/>
        <w:szCs w:val="16"/>
      </w:rPr>
      <w:t xml:space="preserve"> из </w:t>
    </w:r>
    <w:r w:rsidR="00ED7C74" w:rsidRPr="003049D8">
      <w:rPr>
        <w:color w:val="000000"/>
        <w:sz w:val="16"/>
        <w:szCs w:val="16"/>
      </w:rPr>
      <w:fldChar w:fldCharType="begin"/>
    </w:r>
    <w:r w:rsidRPr="003049D8">
      <w:rPr>
        <w:color w:val="000000"/>
        <w:sz w:val="16"/>
        <w:szCs w:val="16"/>
      </w:rPr>
      <w:instrText>NUMPAGES</w:instrText>
    </w:r>
    <w:r w:rsidR="00ED7C74" w:rsidRPr="003049D8">
      <w:rPr>
        <w:color w:val="000000"/>
        <w:sz w:val="16"/>
        <w:szCs w:val="16"/>
      </w:rPr>
      <w:fldChar w:fldCharType="separate"/>
    </w:r>
    <w:r w:rsidR="009A2038">
      <w:rPr>
        <w:noProof/>
        <w:color w:val="000000"/>
        <w:sz w:val="16"/>
        <w:szCs w:val="16"/>
      </w:rPr>
      <w:t>4</w:t>
    </w:r>
    <w:r w:rsidR="00ED7C74" w:rsidRPr="003049D8">
      <w:rPr>
        <w:color w:val="000000"/>
        <w:sz w:val="16"/>
        <w:szCs w:val="16"/>
      </w:rPr>
      <w:fldChar w:fldCharType="end"/>
    </w:r>
  </w:p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568" w:rsidRDefault="00962568">
      <w:pPr>
        <w:spacing w:line="240" w:lineRule="auto"/>
      </w:pPr>
      <w:r>
        <w:separator/>
      </w:r>
    </w:p>
  </w:footnote>
  <w:footnote w:type="continuationSeparator" w:id="0">
    <w:p w:rsidR="00962568" w:rsidRDefault="009625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Pr="0031037E" w:rsidRDefault="00BA4002" w:rsidP="0031037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002"/>
    <w:rsid w:val="001111AD"/>
    <w:rsid w:val="00117FB9"/>
    <w:rsid w:val="003049D8"/>
    <w:rsid w:val="0031037E"/>
    <w:rsid w:val="004A018E"/>
    <w:rsid w:val="005C6B41"/>
    <w:rsid w:val="005E1BEE"/>
    <w:rsid w:val="00616871"/>
    <w:rsid w:val="008949DC"/>
    <w:rsid w:val="00911329"/>
    <w:rsid w:val="00962568"/>
    <w:rsid w:val="009A2038"/>
    <w:rsid w:val="009E4B26"/>
    <w:rsid w:val="00A43A1B"/>
    <w:rsid w:val="00AA4104"/>
    <w:rsid w:val="00AD4B31"/>
    <w:rsid w:val="00B57842"/>
    <w:rsid w:val="00BA4002"/>
    <w:rsid w:val="00BF795C"/>
    <w:rsid w:val="00C717AA"/>
    <w:rsid w:val="00C73821"/>
    <w:rsid w:val="00D643F1"/>
    <w:rsid w:val="00DA649E"/>
    <w:rsid w:val="00DC3121"/>
    <w:rsid w:val="00DC31FB"/>
    <w:rsid w:val="00ED7C74"/>
    <w:rsid w:val="00EE3400"/>
    <w:rsid w:val="00F131AF"/>
    <w:rsid w:val="00F400C2"/>
    <w:rsid w:val="00FF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11C4E"/>
  <w15:docId w15:val="{0FECF2C9-C961-4BD1-ACAA-2F0135855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11329"/>
  </w:style>
  <w:style w:type="paragraph" w:styleId="1">
    <w:name w:val="heading 1"/>
    <w:basedOn w:val="a"/>
    <w:next w:val="a"/>
    <w:rsid w:val="0091132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11329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1132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1132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1132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1132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113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1132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911329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91132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91132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1132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91132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DC31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C31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8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20</cp:revision>
  <dcterms:created xsi:type="dcterms:W3CDTF">2021-05-13T07:03:00Z</dcterms:created>
  <dcterms:modified xsi:type="dcterms:W3CDTF">2025-04-29T12:22:00Z</dcterms:modified>
</cp:coreProperties>
</file>